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B22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1</w:t>
      </w:r>
      <w:r>
        <w:rPr>
          <w:rFonts w:hint="eastAsia"/>
          <w:lang w:val="en-US" w:eastAsia="zh-CN"/>
        </w:rPr>
        <w:t>079</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2025</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水稻高温热害综合防控技术规程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comprehensive prevention and control of high temperature damage in rice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bookmarkStart w:id="43" w:name="_GoBack"/>
      <w:bookmarkEnd w:id="43"/>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18" w:name="BookMark2"/>
      <w:r>
        <w:rPr>
          <w:spacing w:val="320"/>
        </w:rPr>
        <w:t>前</w:t>
      </w:r>
      <w:r>
        <w:t>言</w:t>
      </w:r>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本文件由宿迁市农业农村局提出并归口。</w:t>
      </w:r>
    </w:p>
    <w:p>
      <w:pPr>
        <w:pStyle w:val="56"/>
        <w:ind w:firstLine="420"/>
        <w:rPr>
          <w:rFonts w:hint="eastAsia"/>
        </w:rPr>
      </w:pPr>
      <w:r>
        <w:rPr>
          <w:rFonts w:hint="eastAsia"/>
        </w:rPr>
        <w:t>本文件起草单位：宿迁仙米农业科技有限公司、江苏徐淮地区淮阴农业科学技术研究所、宿迁市农业技术综合服务中心、宿豫区农业技术推广中心、泗洪县农业技术推广中心、宿迁中江种业有限公司。</w:t>
      </w:r>
    </w:p>
    <w:p>
      <w:pPr>
        <w:pStyle w:val="56"/>
        <w:ind w:firstLine="420"/>
        <w:rPr>
          <w:rFonts w:hint="eastAsia"/>
        </w:rPr>
      </w:pPr>
      <w:r>
        <w:rPr>
          <w:rFonts w:hint="eastAsia"/>
        </w:rPr>
        <w:t>本文件主要起草人：陈凯、车阳、郭雪洁、杨佳洲、陈静、李瑞雪、王考艳、赵婕、李可、</w:t>
      </w:r>
      <w:r>
        <w:rPr>
          <w:rFonts w:hint="eastAsia"/>
          <w:lang w:val="en-US" w:eastAsia="zh-CN"/>
        </w:rPr>
        <w:t>顾启花、</w:t>
      </w:r>
      <w:r>
        <w:rPr>
          <w:rFonts w:hint="eastAsia"/>
        </w:rPr>
        <w:t>蒋伟勤、吴传万、吴优、杜小凤、顾大路、卞军、何兴武、刘志勇、陈之政。</w:t>
      </w:r>
    </w:p>
    <w:p>
      <w:pPr>
        <w:pStyle w:val="56"/>
        <w:ind w:firstLine="420"/>
      </w:pPr>
      <w:r>
        <w:rPr>
          <w:rFonts w:hint="eastAsia"/>
        </w:rPr>
        <w:t>本文件为首次发布。</w:t>
      </w: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68CE49199C5746FB87845AFF78C0185F"/>
        </w:placeholder>
      </w:sdtPr>
      <w:sdtContent>
        <w:p>
          <w:pPr>
            <w:pStyle w:val="177"/>
            <w:spacing w:before="312" w:beforeLines="100" w:after="686" w:afterLines="220"/>
          </w:pPr>
          <w:bookmarkStart w:id="20" w:name="NEW_STAND_NAME"/>
          <w:r>
            <w:rPr>
              <w:rFonts w:hint="eastAsia"/>
            </w:rPr>
            <w:t>水稻高温热害综合防控技术规程</w:t>
          </w:r>
        </w:p>
      </w:sdtContent>
    </w:sdt>
    <w:bookmarkEnd w:id="20"/>
    <w:p>
      <w:pPr>
        <w:pStyle w:val="104"/>
        <w:spacing w:before="312" w:after="312"/>
      </w:pPr>
      <w:bookmarkStart w:id="21" w:name="_Toc17233325"/>
      <w:bookmarkStart w:id="22" w:name="_Toc26986530"/>
      <w:bookmarkStart w:id="23" w:name="_Toc97191423"/>
      <w:bookmarkStart w:id="24" w:name="_Toc17233333"/>
      <w:bookmarkStart w:id="25" w:name="_Toc26648465"/>
      <w:bookmarkStart w:id="26" w:name="_Toc26718930"/>
      <w:bookmarkStart w:id="27" w:name="_Toc26986771"/>
      <w:bookmarkStart w:id="28" w:name="_Toc24884218"/>
      <w:bookmarkStart w:id="29" w:name="_Toc24884211"/>
      <w:r>
        <w:rPr>
          <w:rFonts w:hint="eastAsia"/>
        </w:rPr>
        <w:t>范围</w:t>
      </w:r>
      <w:bookmarkEnd w:id="21"/>
      <w:bookmarkEnd w:id="22"/>
      <w:bookmarkEnd w:id="23"/>
      <w:bookmarkEnd w:id="24"/>
      <w:bookmarkEnd w:id="25"/>
      <w:bookmarkEnd w:id="26"/>
      <w:bookmarkEnd w:id="27"/>
      <w:bookmarkEnd w:id="28"/>
      <w:bookmarkEnd w:id="29"/>
    </w:p>
    <w:p>
      <w:pPr>
        <w:pStyle w:val="56"/>
        <w:ind w:firstLine="420"/>
        <w:rPr>
          <w:rFonts w:hint="eastAsia"/>
        </w:rPr>
      </w:pPr>
      <w:bookmarkStart w:id="30" w:name="_Toc17233334"/>
      <w:bookmarkStart w:id="31" w:name="_Toc24884219"/>
      <w:bookmarkStart w:id="32" w:name="_Toc24884212"/>
      <w:bookmarkStart w:id="33" w:name="_Toc17233326"/>
      <w:bookmarkStart w:id="34" w:name="_Toc26648466"/>
      <w:r>
        <w:rPr>
          <w:rFonts w:hint="eastAsia"/>
        </w:rPr>
        <w:t>本文件规定了宿迁地区水稻高温热害综合防控技术的术语和定义、综合防控措施、补救措施、生产记录等技术具体要求。</w:t>
      </w:r>
    </w:p>
    <w:p>
      <w:pPr>
        <w:pStyle w:val="56"/>
        <w:ind w:firstLine="420"/>
      </w:pPr>
      <w:r>
        <w:rPr>
          <w:rFonts w:hint="eastAsia"/>
        </w:rPr>
        <w:t>本标准适用于宿迁地区水稻高温热害抗逆减灾生产。</w:t>
      </w:r>
    </w:p>
    <w:p>
      <w:pPr>
        <w:pStyle w:val="104"/>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0C087113B56847B9857F83B000CAC47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 5084  农田灌溉水质标准</w:t>
      </w:r>
    </w:p>
    <w:p>
      <w:pPr>
        <w:pStyle w:val="56"/>
        <w:ind w:firstLine="420"/>
        <w:rPr>
          <w:rFonts w:hint="eastAsia"/>
        </w:rPr>
      </w:pPr>
      <w:r>
        <w:rPr>
          <w:rFonts w:hint="eastAsia"/>
        </w:rPr>
        <w:t>GB/T 8321（所有部分）  农药合理使用准则</w:t>
      </w:r>
    </w:p>
    <w:p>
      <w:pPr>
        <w:pStyle w:val="56"/>
        <w:ind w:firstLine="420"/>
        <w:rPr>
          <w:rFonts w:hint="eastAsia"/>
        </w:rPr>
      </w:pPr>
      <w:r>
        <w:rPr>
          <w:rFonts w:hint="eastAsia"/>
        </w:rPr>
        <w:t>GB/T 42478  农产品生产档案记载规范</w:t>
      </w:r>
    </w:p>
    <w:p>
      <w:pPr>
        <w:pStyle w:val="56"/>
        <w:ind w:firstLine="420"/>
        <w:rPr>
          <w:rFonts w:hint="eastAsia"/>
        </w:rPr>
      </w:pPr>
      <w:r>
        <w:rPr>
          <w:rFonts w:hint="eastAsia"/>
        </w:rPr>
        <w:t>NY/T 496  肥料合理使用准则  通则</w:t>
      </w:r>
    </w:p>
    <w:p>
      <w:pPr>
        <w:pStyle w:val="56"/>
        <w:ind w:firstLine="420"/>
      </w:pPr>
      <w:r>
        <w:rPr>
          <w:rFonts w:hint="eastAsia"/>
        </w:rPr>
        <w:t>NY/T 2156  水稻主要病害防治技术规程</w:t>
      </w:r>
    </w:p>
    <w:p>
      <w:pPr>
        <w:pStyle w:val="104"/>
        <w:spacing w:before="312" w:after="312"/>
      </w:pPr>
      <w:bookmarkStart w:id="39" w:name="_Toc97191425"/>
      <w:r>
        <w:rPr>
          <w:rFonts w:hint="eastAsia"/>
          <w:szCs w:val="21"/>
        </w:rPr>
        <w:t>术语和定义</w:t>
      </w:r>
      <w:bookmarkEnd w:id="39"/>
    </w:p>
    <w:sdt>
      <w:sdtPr>
        <w:id w:val="-1909835108"/>
        <w:placeholder>
          <w:docPart w:val="FEAC68532E724E46932B951540DCFC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高温</w:t>
      </w:r>
    </w:p>
    <w:p>
      <w:pPr>
        <w:pStyle w:val="56"/>
        <w:ind w:firstLine="420"/>
      </w:pPr>
      <w:r>
        <w:rPr>
          <w:rFonts w:hint="eastAsia"/>
        </w:rPr>
        <w:t>超出水稻正常生育温度上限（≥35℃），影响水稻正常生长发育的温度。</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水稻高温热害</w:t>
      </w:r>
    </w:p>
    <w:p>
      <w:pPr>
        <w:pStyle w:val="56"/>
        <w:ind w:firstLine="420"/>
      </w:pPr>
      <w:r>
        <w:rPr>
          <w:rFonts w:hint="eastAsia"/>
        </w:rPr>
        <w:t>指在水稻孕穗至结实期，气温持续超过水稻正常生育温度上限（≥35℃），影响正常的授粉灌浆，因结实率下降和空秕粒率上升而造成减产甚至绝收的一种常见农业气象灾害，尤以抽穗扬花期遇到高温受害最重。</w:t>
      </w:r>
    </w:p>
    <w:p>
      <w:pPr>
        <w:pStyle w:val="104"/>
        <w:spacing w:before="312" w:after="312"/>
        <w:rPr>
          <w:rFonts w:hint="eastAsia"/>
        </w:rPr>
      </w:pPr>
      <w:r>
        <w:rPr>
          <w:rFonts w:hint="eastAsia"/>
        </w:rPr>
        <w:t>综合防控措施</w:t>
      </w:r>
    </w:p>
    <w:p>
      <w:pPr>
        <w:pStyle w:val="56"/>
        <w:ind w:firstLine="420"/>
      </w:pPr>
      <w:r>
        <w:rPr>
          <w:rFonts w:hint="eastAsia"/>
        </w:rPr>
        <w:t>本章规定了水稻高温综合防控技术措施。本章没有说明的栽培技术措施，仍采用常规农艺措施。</w:t>
      </w:r>
    </w:p>
    <w:p>
      <w:pPr>
        <w:pStyle w:val="105"/>
        <w:spacing w:before="156" w:after="156"/>
        <w:rPr>
          <w:rFonts w:hint="eastAsia"/>
        </w:rPr>
      </w:pPr>
      <w:r>
        <w:rPr>
          <w:rFonts w:hint="eastAsia"/>
        </w:rPr>
        <w:t>选用耐热品种</w:t>
      </w:r>
    </w:p>
    <w:p>
      <w:pPr>
        <w:pStyle w:val="56"/>
        <w:ind w:firstLine="420"/>
      </w:pPr>
      <w:r>
        <w:rPr>
          <w:rFonts w:hint="eastAsia"/>
        </w:rPr>
        <w:t>选择通过江苏省或全国农作物品种审定委员会审定的丰产性好、抗高温能力较强的中熟或偏中熟的水稻品种。</w:t>
      </w:r>
    </w:p>
    <w:p>
      <w:pPr>
        <w:pStyle w:val="105"/>
        <w:spacing w:before="156" w:after="156"/>
        <w:rPr>
          <w:rFonts w:hint="eastAsia"/>
        </w:rPr>
      </w:pPr>
      <w:r>
        <w:rPr>
          <w:rFonts w:hint="eastAsia"/>
        </w:rPr>
        <w:t>播期安排</w:t>
      </w:r>
    </w:p>
    <w:p>
      <w:pPr>
        <w:pStyle w:val="56"/>
        <w:ind w:firstLine="420"/>
        <w:rPr>
          <w:rFonts w:hint="eastAsia"/>
        </w:rPr>
      </w:pPr>
      <w:r>
        <w:rPr>
          <w:rFonts w:hint="eastAsia"/>
        </w:rPr>
        <w:t>手插秧播种时间为5月上中旬，秧龄控制在30 d～35 d；机插秧播种时间为5月下旬，秧龄控制在25 d以内。使水稻在8月中旬后抽穗扬花，避开7月下旬至8月上旬的高温伏旱天气。</w:t>
      </w:r>
    </w:p>
    <w:p>
      <w:pPr>
        <w:pStyle w:val="105"/>
        <w:spacing w:before="156" w:after="156"/>
        <w:rPr>
          <w:rFonts w:hint="eastAsia"/>
        </w:rPr>
      </w:pPr>
      <w:r>
        <w:rPr>
          <w:rFonts w:hint="eastAsia"/>
        </w:rPr>
        <w:t>喷施外源物质</w:t>
      </w:r>
    </w:p>
    <w:p>
      <w:pPr>
        <w:pStyle w:val="56"/>
        <w:ind w:firstLine="420"/>
        <w:rPr>
          <w:rFonts w:hint="eastAsia"/>
        </w:rPr>
      </w:pPr>
      <w:r>
        <w:rPr>
          <w:rFonts w:hint="eastAsia"/>
        </w:rPr>
        <w:t>密切关注天气变化，高温发生前的3</w:t>
      </w:r>
      <w:r>
        <w:t> </w:t>
      </w:r>
      <w:r>
        <w:rPr>
          <w:rFonts w:hint="eastAsia"/>
        </w:rPr>
        <w:t>d～5</w:t>
      </w:r>
      <w:r>
        <w:t> </w:t>
      </w:r>
      <w:r>
        <w:rPr>
          <w:rFonts w:hint="eastAsia"/>
        </w:rPr>
        <w:t>d或发生高温时，结合穗期病虫害防治，每667</w:t>
      </w:r>
      <w:r>
        <w:t> </w:t>
      </w:r>
      <w:r>
        <w:rPr>
          <w:rFonts w:hint="eastAsia"/>
        </w:rPr>
        <w:t>m</w:t>
      </w:r>
      <w:r>
        <w:rPr>
          <w:rFonts w:hint="eastAsia"/>
          <w:vertAlign w:val="superscript"/>
        </w:rPr>
        <w:t>2</w:t>
      </w:r>
      <w:r>
        <w:rPr>
          <w:rFonts w:hint="eastAsia"/>
        </w:rPr>
        <w:t>叶面喷洒0.2</w:t>
      </w:r>
      <w:r>
        <w:t> </w:t>
      </w:r>
      <w:r>
        <w:rPr>
          <w:rFonts w:hint="eastAsia"/>
        </w:rPr>
        <w:t>%磷酸二氢钾溶液或3%过磷酸钙澄清液50</w:t>
      </w:r>
      <w:r>
        <w:t> </w:t>
      </w:r>
      <w:r>
        <w:rPr>
          <w:rFonts w:hint="eastAsia"/>
        </w:rPr>
        <w:t>kg+0.01</w:t>
      </w:r>
      <w:r>
        <w:t> </w:t>
      </w:r>
      <w:r>
        <w:rPr>
          <w:rFonts w:hint="eastAsia"/>
        </w:rPr>
        <w:t>%芸苔素10</w:t>
      </w:r>
      <w:r>
        <w:t> </w:t>
      </w:r>
      <w:r>
        <w:rPr>
          <w:rFonts w:hint="eastAsia"/>
        </w:rPr>
        <w:t>mL～15 ml，连喷2</w:t>
      </w:r>
      <w:r>
        <w:t> </w:t>
      </w:r>
      <w:r>
        <w:rPr>
          <w:rFonts w:hint="eastAsia"/>
        </w:rPr>
        <w:t>次～3</w:t>
      </w:r>
      <w:r>
        <w:t> </w:t>
      </w:r>
      <w:r>
        <w:rPr>
          <w:rFonts w:hint="eastAsia"/>
        </w:rPr>
        <w:t>次，每次间隔6</w:t>
      </w:r>
      <w:r>
        <w:t> </w:t>
      </w:r>
      <w:r>
        <w:rPr>
          <w:rFonts w:hint="eastAsia"/>
        </w:rPr>
        <w:t>d～7</w:t>
      </w:r>
      <w:r>
        <w:t> </w:t>
      </w:r>
      <w:r>
        <w:rPr>
          <w:rFonts w:hint="eastAsia"/>
        </w:rPr>
        <w:t>d。喷施时，注意避开高温时段（上午9</w:t>
      </w:r>
      <w:r>
        <w:t> </w:t>
      </w:r>
      <w:r>
        <w:rPr>
          <w:rFonts w:hint="eastAsia"/>
        </w:rPr>
        <w:t>点至下午4</w:t>
      </w:r>
      <w:r>
        <w:t> </w:t>
      </w:r>
      <w:r>
        <w:rPr>
          <w:rFonts w:hint="eastAsia"/>
        </w:rPr>
        <w:t>点）。肥料使用应符合 NY/T 496的规定，农药使用应符合GB/T 8321的规定。</w:t>
      </w:r>
    </w:p>
    <w:p>
      <w:pPr>
        <w:pStyle w:val="105"/>
        <w:spacing w:before="156" w:after="156"/>
        <w:rPr>
          <w:rFonts w:hint="eastAsia"/>
        </w:rPr>
      </w:pPr>
      <w:r>
        <w:rPr>
          <w:rFonts w:hint="eastAsia"/>
        </w:rPr>
        <w:t>增施氮肥</w:t>
      </w:r>
    </w:p>
    <w:p>
      <w:pPr>
        <w:pStyle w:val="56"/>
        <w:ind w:firstLine="420"/>
        <w:rPr>
          <w:rFonts w:hint="eastAsia"/>
        </w:rPr>
      </w:pPr>
      <w:r>
        <w:rPr>
          <w:rFonts w:hint="eastAsia"/>
        </w:rPr>
        <w:t>在高温来临前，增施氮肥。尚未施用促花肥的田块，及早施用速效氮肥促使叶色尽快转深；已经施用促花肥的田块，叶龄余数2叶～3叶的粳稻可据叶色增施尿素5</w:t>
      </w:r>
      <w:r>
        <w:t> </w:t>
      </w:r>
      <w:r>
        <w:rPr>
          <w:rFonts w:hint="eastAsia"/>
        </w:rPr>
        <w:t>kg/667m</w:t>
      </w:r>
      <w:r>
        <w:rPr>
          <w:rFonts w:hint="eastAsia"/>
          <w:vertAlign w:val="superscript"/>
        </w:rPr>
        <w:t>2</w:t>
      </w:r>
      <w:r>
        <w:rPr>
          <w:rFonts w:hint="eastAsia"/>
        </w:rPr>
        <w:t>（叶龄余数少于1叶，暂不施肥），叶龄余数2叶～1叶的杂交籼稻亦可补施尿素2.5 kg～3.0 kg/667m</w:t>
      </w:r>
      <w:r>
        <w:rPr>
          <w:rFonts w:hint="eastAsia"/>
          <w:vertAlign w:val="superscript"/>
        </w:rPr>
        <w:t>2</w:t>
      </w:r>
      <w:r>
        <w:rPr>
          <w:rFonts w:hint="eastAsia"/>
        </w:rPr>
        <w:t>。施肥时，要确保田间有水。</w:t>
      </w:r>
    </w:p>
    <w:p>
      <w:pPr>
        <w:pStyle w:val="105"/>
        <w:spacing w:before="156" w:after="156"/>
        <w:rPr>
          <w:rFonts w:hint="eastAsia"/>
        </w:rPr>
      </w:pPr>
      <w:r>
        <w:rPr>
          <w:rFonts w:hint="eastAsia"/>
        </w:rPr>
        <w:t>以水调温</w:t>
      </w:r>
    </w:p>
    <w:p>
      <w:pPr>
        <w:pStyle w:val="56"/>
        <w:ind w:firstLine="420"/>
        <w:rPr>
          <w:rFonts w:hint="eastAsia"/>
        </w:rPr>
      </w:pPr>
      <w:r>
        <w:rPr>
          <w:rFonts w:hint="eastAsia"/>
        </w:rPr>
        <w:t>以水调温，减轻高温危害。水质应符合GB 5084的规定。</w:t>
      </w:r>
    </w:p>
    <w:p>
      <w:pPr>
        <w:pStyle w:val="65"/>
        <w:spacing w:before="156" w:after="156"/>
        <w:rPr>
          <w:rFonts w:hint="eastAsia"/>
        </w:rPr>
      </w:pPr>
      <w:r>
        <w:rPr>
          <w:rFonts w:hint="eastAsia"/>
        </w:rPr>
        <w:t>灌溉降温</w:t>
      </w:r>
    </w:p>
    <w:p>
      <w:pPr>
        <w:pStyle w:val="56"/>
        <w:ind w:firstLine="420"/>
        <w:rPr>
          <w:rFonts w:hint="eastAsia"/>
        </w:rPr>
      </w:pPr>
      <w:r>
        <w:rPr>
          <w:rFonts w:hint="eastAsia"/>
        </w:rPr>
        <w:t>高温来临前，田间灌8</w:t>
      </w:r>
      <w:r>
        <w:t> </w:t>
      </w:r>
      <w:r>
        <w:rPr>
          <w:rFonts w:hint="eastAsia"/>
        </w:rPr>
        <w:t>cm～10</w:t>
      </w:r>
      <w:r>
        <w:t> </w:t>
      </w:r>
      <w:r>
        <w:rPr>
          <w:rFonts w:hint="eastAsia"/>
        </w:rPr>
        <w:t>cm水层，采取日灌夜排，降温增湿。</w:t>
      </w:r>
    </w:p>
    <w:p>
      <w:pPr>
        <w:pStyle w:val="65"/>
        <w:spacing w:before="156" w:after="156"/>
        <w:rPr>
          <w:rFonts w:hint="eastAsia"/>
        </w:rPr>
      </w:pPr>
      <w:r>
        <w:rPr>
          <w:rFonts w:hint="eastAsia"/>
        </w:rPr>
        <w:t>喷灌降温</w:t>
      </w:r>
    </w:p>
    <w:p>
      <w:pPr>
        <w:pStyle w:val="56"/>
        <w:ind w:firstLine="420"/>
        <w:rPr>
          <w:rFonts w:hint="eastAsia"/>
        </w:rPr>
      </w:pPr>
      <w:r>
        <w:rPr>
          <w:rFonts w:hint="eastAsia"/>
        </w:rPr>
        <w:t>水稻孕穗期，在高温时段对稻田进行喷灌降温，每667 m</w:t>
      </w:r>
      <w:r>
        <w:rPr>
          <w:rFonts w:hint="eastAsia"/>
          <w:vertAlign w:val="superscript"/>
        </w:rPr>
        <w:t>2</w:t>
      </w:r>
      <w:r>
        <w:rPr>
          <w:rFonts w:hint="eastAsia"/>
        </w:rPr>
        <w:t>喷洒清水200 kg～250</w:t>
      </w:r>
      <w:r>
        <w:t> </w:t>
      </w:r>
      <w:r>
        <w:rPr>
          <w:rFonts w:hint="eastAsia"/>
        </w:rPr>
        <w:t>kg，降温增湿。</w:t>
      </w:r>
    </w:p>
    <w:p>
      <w:pPr>
        <w:pStyle w:val="65"/>
        <w:spacing w:before="156" w:after="156"/>
        <w:rPr>
          <w:rFonts w:hint="eastAsia"/>
        </w:rPr>
      </w:pPr>
      <w:r>
        <w:rPr>
          <w:rFonts w:hint="eastAsia"/>
        </w:rPr>
        <w:t>浅水勤灌</w:t>
      </w:r>
    </w:p>
    <w:p>
      <w:pPr>
        <w:pStyle w:val="56"/>
        <w:ind w:firstLine="420"/>
        <w:rPr>
          <w:rFonts w:hint="eastAsia"/>
        </w:rPr>
      </w:pPr>
      <w:r>
        <w:rPr>
          <w:rFonts w:hint="eastAsia"/>
        </w:rPr>
        <w:t>水稻灌浆期，对发生高温热害的田块，坚持浅水勤灌，不过早断水，以收割前7 d～10 d断水为宜。</w:t>
      </w:r>
    </w:p>
    <w:p>
      <w:pPr>
        <w:pStyle w:val="104"/>
        <w:spacing w:before="312" w:after="312"/>
        <w:rPr>
          <w:rFonts w:hint="eastAsia"/>
        </w:rPr>
      </w:pPr>
      <w:r>
        <w:rPr>
          <w:rFonts w:hint="eastAsia"/>
        </w:rPr>
        <w:t>补救措施</w:t>
      </w:r>
    </w:p>
    <w:p>
      <w:pPr>
        <w:pStyle w:val="105"/>
        <w:spacing w:before="156" w:after="156"/>
        <w:rPr>
          <w:rFonts w:hint="eastAsia"/>
        </w:rPr>
      </w:pPr>
      <w:r>
        <w:rPr>
          <w:rFonts w:hint="eastAsia"/>
        </w:rPr>
        <w:t>补追穗粒肥</w:t>
      </w:r>
    </w:p>
    <w:p>
      <w:pPr>
        <w:pStyle w:val="56"/>
        <w:ind w:firstLine="420"/>
        <w:rPr>
          <w:rFonts w:hint="eastAsia"/>
        </w:rPr>
      </w:pPr>
      <w:r>
        <w:rPr>
          <w:rFonts w:hint="eastAsia"/>
        </w:rPr>
        <w:t>孕穗期受高温热害较轻的田块，破口前每667</w:t>
      </w:r>
      <w:r>
        <w:t> </w:t>
      </w:r>
      <w:r>
        <w:rPr>
          <w:rFonts w:hint="eastAsia"/>
        </w:rPr>
        <w:t>m</w:t>
      </w:r>
      <w:r>
        <w:rPr>
          <w:rFonts w:hint="eastAsia"/>
          <w:vertAlign w:val="superscript"/>
        </w:rPr>
        <w:t>2</w:t>
      </w:r>
      <w:r>
        <w:rPr>
          <w:rFonts w:hint="eastAsia"/>
        </w:rPr>
        <w:t>追施2</w:t>
      </w:r>
      <w:r>
        <w:t> </w:t>
      </w:r>
      <w:r>
        <w:rPr>
          <w:rFonts w:hint="eastAsia"/>
        </w:rPr>
        <w:t>kg～3</w:t>
      </w:r>
      <w:r>
        <w:t> </w:t>
      </w:r>
      <w:r>
        <w:rPr>
          <w:rFonts w:hint="eastAsia"/>
        </w:rPr>
        <w:t>kg尿素；或每667 m</w:t>
      </w:r>
      <w:r>
        <w:rPr>
          <w:rFonts w:hint="eastAsia"/>
          <w:vertAlign w:val="superscript"/>
        </w:rPr>
        <w:t>2</w:t>
      </w:r>
      <w:r>
        <w:rPr>
          <w:rFonts w:hint="eastAsia"/>
        </w:rPr>
        <w:t>用150</w:t>
      </w:r>
      <w:r>
        <w:t> </w:t>
      </w:r>
      <w:r>
        <w:rPr>
          <w:rFonts w:hint="eastAsia"/>
        </w:rPr>
        <w:t>g磷酸二氢钾+1</w:t>
      </w:r>
      <w:r>
        <w:t> </w:t>
      </w:r>
      <w:r>
        <w:rPr>
          <w:rFonts w:hint="eastAsia"/>
        </w:rPr>
        <w:t>kg尿素+1</w:t>
      </w:r>
      <w:r>
        <w:t> </w:t>
      </w:r>
      <w:r>
        <w:rPr>
          <w:rFonts w:hint="eastAsia"/>
        </w:rPr>
        <w:t>g赤霉素，兑水60</w:t>
      </w:r>
      <w:r>
        <w:t> </w:t>
      </w:r>
      <w:r>
        <w:rPr>
          <w:rFonts w:hint="eastAsia"/>
        </w:rPr>
        <w:t>kg在水稻齐穗至扬花期内进行叶面喷施。肥料使用应符合NY/T 496的规定。</w:t>
      </w:r>
    </w:p>
    <w:p>
      <w:pPr>
        <w:pStyle w:val="105"/>
        <w:spacing w:before="156" w:after="156"/>
        <w:rPr>
          <w:rFonts w:hint="eastAsia"/>
        </w:rPr>
      </w:pPr>
      <w:r>
        <w:rPr>
          <w:rFonts w:hint="eastAsia"/>
        </w:rPr>
        <w:t>加强病虫害防治</w:t>
      </w:r>
    </w:p>
    <w:p>
      <w:pPr>
        <w:pStyle w:val="56"/>
        <w:ind w:firstLine="420"/>
        <w:rPr>
          <w:rFonts w:hint="eastAsia"/>
        </w:rPr>
      </w:pPr>
      <w:r>
        <w:rPr>
          <w:rFonts w:hint="eastAsia"/>
        </w:rPr>
        <w:t>受高温热害的稻田，特别要加强纹枯病、稻瘟病、稻曲病、螟虫为主的病虫害的防治，以免混合危害，加重损失。农药使用符合GB/T 8321的规定，主要病虫害防治技术按照NY/T 2156规定进行防治。病虫害防治推荐用药及浓度参见资规范性附录A。</w:t>
      </w:r>
    </w:p>
    <w:p>
      <w:pPr>
        <w:pStyle w:val="105"/>
        <w:spacing w:before="156" w:after="156"/>
        <w:rPr>
          <w:rFonts w:hint="eastAsia"/>
        </w:rPr>
      </w:pPr>
      <w:r>
        <w:rPr>
          <w:rFonts w:hint="eastAsia"/>
        </w:rPr>
        <w:t>适期收获</w:t>
      </w:r>
    </w:p>
    <w:p>
      <w:pPr>
        <w:pStyle w:val="56"/>
        <w:ind w:firstLine="420"/>
        <w:rPr>
          <w:rFonts w:hint="eastAsia"/>
        </w:rPr>
      </w:pPr>
      <w:r>
        <w:rPr>
          <w:rFonts w:hint="eastAsia"/>
        </w:rPr>
        <w:t>因受灾田块籽粒的成熟度差异大，要根据田间大多数稻粒的成熟度适期收割。收获后及时晒干或低温烘干、扬净，待含水量≤14.5</w:t>
      </w:r>
      <w:r>
        <w:t> </w:t>
      </w:r>
      <w:r>
        <w:rPr>
          <w:rFonts w:hint="eastAsia"/>
        </w:rPr>
        <w:t>%（粳稻）或13.5</w:t>
      </w:r>
      <w:r>
        <w:t> </w:t>
      </w:r>
      <w:r>
        <w:rPr>
          <w:rFonts w:hint="eastAsia"/>
        </w:rPr>
        <w:t>%(杂交籼稻）时入库储存。</w:t>
      </w:r>
    </w:p>
    <w:p>
      <w:pPr>
        <w:pStyle w:val="104"/>
        <w:spacing w:before="312" w:after="312"/>
        <w:rPr>
          <w:rFonts w:hint="eastAsia"/>
        </w:rPr>
      </w:pPr>
      <w:r>
        <w:rPr>
          <w:rFonts w:hint="eastAsia"/>
        </w:rPr>
        <w:t>生产记录</w:t>
      </w:r>
    </w:p>
    <w:p>
      <w:pPr>
        <w:pStyle w:val="56"/>
        <w:ind w:firstLine="420"/>
        <w:rPr>
          <w:rFonts w:hint="eastAsia"/>
        </w:rPr>
      </w:pPr>
      <w:r>
        <w:rPr>
          <w:rFonts w:hint="eastAsia"/>
        </w:rPr>
        <w:t>建立田间生产档案，详细记录生产信息，包括播种、移栽、施肥、灌溉、除草、病虫害防治等主要农事活动情况，生产记录要符合GB/T 42478要求。</w:t>
      </w: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pP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19"/>
    <w:p>
      <w:pPr>
        <w:pStyle w:val="198"/>
        <w:rPr>
          <w:vanish w:val="0"/>
        </w:rPr>
      </w:pPr>
      <w:bookmarkStart w:id="41" w:name="BookMark5"/>
    </w:p>
    <w:p>
      <w:pPr>
        <w:pStyle w:val="199"/>
        <w:rPr>
          <w:vanish w:val="0"/>
        </w:rPr>
      </w:pPr>
    </w:p>
    <w:p>
      <w:pPr>
        <w:pStyle w:val="76"/>
        <w:spacing w:after="156"/>
        <w:rPr>
          <w:rFonts w:hint="eastAsia"/>
        </w:rPr>
      </w:pPr>
      <w:r>
        <w:br w:type="textWrapping"/>
      </w:r>
      <w:r>
        <w:rPr>
          <w:rFonts w:hint="eastAsia"/>
        </w:rPr>
        <w:t>（规范性）</w:t>
      </w:r>
      <w:r>
        <w:br w:type="textWrapping"/>
      </w:r>
      <w:r>
        <w:rPr>
          <w:rFonts w:hint="eastAsia"/>
        </w:rPr>
        <w:t>水稻病虫害防治推荐用药及使用方法</w:t>
      </w:r>
    </w:p>
    <w:p>
      <w:pPr>
        <w:pStyle w:val="78"/>
        <w:spacing w:before="156" w:after="156"/>
      </w:pPr>
      <w:r>
        <w:rPr>
          <w:rFonts w:hint="eastAsia"/>
        </w:rPr>
        <w:t>水稻病虫害防治推荐用药及使用方法</w:t>
      </w:r>
    </w:p>
    <w:p>
      <w:pPr>
        <w:pStyle w:val="56"/>
        <w:ind w:firstLine="420"/>
      </w:pPr>
      <w:r>
        <w:rPr>
          <w:rFonts w:hint="eastAsia"/>
        </w:rPr>
        <w:t>水稻病虫害防治推荐用药及使用方法，见表A.1。</w:t>
      </w:r>
    </w:p>
    <w:p>
      <w:pPr>
        <w:pStyle w:val="77"/>
        <w:spacing w:before="156" w:after="156"/>
      </w:pPr>
      <w:r>
        <w:rPr>
          <w:rFonts w:hint="eastAsia"/>
        </w:rPr>
        <w:t>水稻病虫害防治推荐用药及使用方法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44"/>
        <w:gridCol w:w="1560"/>
        <w:gridCol w:w="1134"/>
        <w:gridCol w:w="1842"/>
        <w:gridCol w:w="1418"/>
        <w:gridCol w:w="22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44" w:type="dxa"/>
            <w:tcBorders>
              <w:top w:val="single" w:color="auto" w:sz="8" w:space="0"/>
              <w:bottom w:val="single" w:color="auto" w:sz="8" w:space="0"/>
            </w:tcBorders>
            <w:shd w:val="clear" w:color="auto" w:fill="auto"/>
            <w:vAlign w:val="center"/>
          </w:tcPr>
          <w:p>
            <w:pPr>
              <w:pStyle w:val="178"/>
            </w:pPr>
            <w:r>
              <w:rPr>
                <w:rFonts w:hint="eastAsia"/>
              </w:rPr>
              <w:t>防治对象</w:t>
            </w:r>
          </w:p>
        </w:tc>
        <w:tc>
          <w:tcPr>
            <w:tcW w:w="1560" w:type="dxa"/>
            <w:tcBorders>
              <w:top w:val="single" w:color="auto" w:sz="8" w:space="0"/>
              <w:bottom w:val="single" w:color="auto" w:sz="8" w:space="0"/>
            </w:tcBorders>
            <w:shd w:val="clear" w:color="auto" w:fill="auto"/>
            <w:vAlign w:val="center"/>
          </w:tcPr>
          <w:p>
            <w:pPr>
              <w:pStyle w:val="178"/>
            </w:pPr>
            <w:r>
              <w:rPr>
                <w:rFonts w:hint="eastAsia"/>
              </w:rPr>
              <w:t>防治时间</w:t>
            </w:r>
          </w:p>
        </w:tc>
        <w:tc>
          <w:tcPr>
            <w:tcW w:w="1134" w:type="dxa"/>
            <w:tcBorders>
              <w:top w:val="single" w:color="auto" w:sz="8" w:space="0"/>
              <w:bottom w:val="single" w:color="auto" w:sz="8" w:space="0"/>
            </w:tcBorders>
            <w:shd w:val="clear" w:color="auto" w:fill="auto"/>
            <w:vAlign w:val="center"/>
          </w:tcPr>
          <w:p>
            <w:pPr>
              <w:pStyle w:val="178"/>
            </w:pPr>
            <w:r>
              <w:rPr>
                <w:rFonts w:hint="eastAsia"/>
              </w:rPr>
              <w:t>防治指标</w:t>
            </w:r>
          </w:p>
        </w:tc>
        <w:tc>
          <w:tcPr>
            <w:tcW w:w="1842" w:type="dxa"/>
            <w:tcBorders>
              <w:top w:val="single" w:color="auto" w:sz="8" w:space="0"/>
              <w:bottom w:val="single" w:color="auto" w:sz="8" w:space="0"/>
            </w:tcBorders>
            <w:shd w:val="clear" w:color="auto" w:fill="auto"/>
            <w:vAlign w:val="center"/>
          </w:tcPr>
          <w:p>
            <w:pPr>
              <w:pStyle w:val="178"/>
            </w:pPr>
            <w:r>
              <w:rPr>
                <w:rFonts w:hint="eastAsia"/>
              </w:rPr>
              <w:t>防治药剂</w:t>
            </w:r>
          </w:p>
        </w:tc>
        <w:tc>
          <w:tcPr>
            <w:tcW w:w="1418" w:type="dxa"/>
            <w:tcBorders>
              <w:top w:val="single" w:color="auto" w:sz="8" w:space="0"/>
              <w:bottom w:val="single" w:color="auto" w:sz="8" w:space="0"/>
            </w:tcBorders>
            <w:shd w:val="clear" w:color="auto" w:fill="auto"/>
            <w:vAlign w:val="center"/>
          </w:tcPr>
          <w:p>
            <w:pPr>
              <w:pStyle w:val="178"/>
              <w:rPr>
                <w:rFonts w:hint="eastAsia"/>
              </w:rPr>
            </w:pPr>
            <w:r>
              <w:rPr>
                <w:rFonts w:hint="eastAsia"/>
              </w:rPr>
              <w:t>用药剂量</w:t>
            </w:r>
          </w:p>
          <w:p>
            <w:pPr>
              <w:pStyle w:val="178"/>
            </w:pPr>
            <w:r>
              <w:rPr>
                <w:rFonts w:hint="eastAsia"/>
              </w:rPr>
              <w:t>（每667.7m</w:t>
            </w:r>
            <w:r>
              <w:rPr>
                <w:rFonts w:hint="eastAsia"/>
                <w:vertAlign w:val="superscript"/>
              </w:rPr>
              <w:t>2</w:t>
            </w:r>
            <w:r>
              <w:rPr>
                <w:rFonts w:hint="eastAsia"/>
              </w:rPr>
              <w:t>）</w:t>
            </w:r>
          </w:p>
        </w:tc>
        <w:tc>
          <w:tcPr>
            <w:tcW w:w="2276" w:type="dxa"/>
            <w:tcBorders>
              <w:top w:val="single" w:color="auto" w:sz="8" w:space="0"/>
              <w:bottom w:val="single" w:color="auto" w:sz="8" w:space="0"/>
            </w:tcBorders>
            <w:shd w:val="clear" w:color="auto" w:fill="auto"/>
            <w:vAlign w:val="center"/>
          </w:tcPr>
          <w:p>
            <w:pPr>
              <w:pStyle w:val="178"/>
              <w:rPr>
                <w:rFonts w:hint="eastAsia"/>
              </w:rPr>
            </w:pPr>
            <w:r>
              <w:rPr>
                <w:rFonts w:hint="eastAsia"/>
              </w:rPr>
              <w:t>防治方法</w:t>
            </w:r>
          </w:p>
          <w:p>
            <w:pPr>
              <w:pStyle w:val="178"/>
            </w:pPr>
            <w:r>
              <w:rPr>
                <w:rFonts w:hint="eastAsia"/>
              </w:rPr>
              <w:t>（每667.7m</w:t>
            </w:r>
            <w:r>
              <w:rPr>
                <w:rFonts w:hint="eastAsia"/>
                <w:vertAlign w:val="superscript"/>
              </w:rPr>
              <w:t>2</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restart"/>
            <w:tcBorders>
              <w:top w:val="single" w:color="auto" w:sz="8" w:space="0"/>
            </w:tcBorders>
            <w:shd w:val="clear" w:color="auto" w:fill="auto"/>
            <w:vAlign w:val="center"/>
          </w:tcPr>
          <w:p>
            <w:pPr>
              <w:pStyle w:val="178"/>
            </w:pPr>
            <w:r>
              <w:rPr>
                <w:rFonts w:hint="eastAsia"/>
              </w:rPr>
              <w:t>稻瘟病</w:t>
            </w:r>
          </w:p>
        </w:tc>
        <w:tc>
          <w:tcPr>
            <w:tcW w:w="1560" w:type="dxa"/>
            <w:vMerge w:val="restart"/>
            <w:tcBorders>
              <w:top w:val="single" w:color="auto" w:sz="8" w:space="0"/>
            </w:tcBorders>
            <w:shd w:val="clear" w:color="auto" w:fill="auto"/>
            <w:vAlign w:val="center"/>
          </w:tcPr>
          <w:p>
            <w:pPr>
              <w:pStyle w:val="178"/>
            </w:pPr>
            <w:r>
              <w:rPr>
                <w:rFonts w:hint="eastAsia"/>
              </w:rPr>
              <w:t>水稻破口初期防治第一次，7</w:t>
            </w:r>
            <w:r>
              <w:t> </w:t>
            </w:r>
            <w:r>
              <w:rPr>
                <w:rFonts w:hint="eastAsia"/>
              </w:rPr>
              <w:t>d后视天气情况防治第二次</w:t>
            </w:r>
          </w:p>
        </w:tc>
        <w:tc>
          <w:tcPr>
            <w:tcW w:w="1134" w:type="dxa"/>
            <w:vMerge w:val="restart"/>
            <w:tcBorders>
              <w:top w:val="single" w:color="auto" w:sz="8" w:space="0"/>
            </w:tcBorders>
            <w:shd w:val="clear" w:color="auto" w:fill="auto"/>
            <w:vAlign w:val="center"/>
          </w:tcPr>
          <w:p>
            <w:pPr>
              <w:pStyle w:val="178"/>
            </w:pPr>
          </w:p>
        </w:tc>
        <w:tc>
          <w:tcPr>
            <w:tcW w:w="1842" w:type="dxa"/>
            <w:tcBorders>
              <w:top w:val="single" w:color="auto" w:sz="8" w:space="0"/>
            </w:tcBorders>
            <w:shd w:val="clear" w:color="auto" w:fill="auto"/>
            <w:vAlign w:val="center"/>
          </w:tcPr>
          <w:p>
            <w:pPr>
              <w:pStyle w:val="178"/>
            </w:pPr>
            <w:r>
              <w:rPr>
                <w:rFonts w:hint="eastAsia"/>
              </w:rPr>
              <w:t>75</w:t>
            </w:r>
            <w:r>
              <w:t> </w:t>
            </w:r>
            <w:r>
              <w:rPr>
                <w:rFonts w:hint="eastAsia"/>
              </w:rPr>
              <w:t>%三环唑WP</w:t>
            </w:r>
          </w:p>
        </w:tc>
        <w:tc>
          <w:tcPr>
            <w:tcW w:w="1418" w:type="dxa"/>
            <w:tcBorders>
              <w:top w:val="single" w:color="auto" w:sz="8" w:space="0"/>
            </w:tcBorders>
            <w:shd w:val="clear" w:color="auto" w:fill="auto"/>
            <w:vAlign w:val="center"/>
          </w:tcPr>
          <w:p>
            <w:pPr>
              <w:pStyle w:val="178"/>
            </w:pPr>
            <w:r>
              <w:rPr>
                <w:rFonts w:hint="eastAsia"/>
              </w:rPr>
              <w:t>30</w:t>
            </w:r>
            <w:r>
              <w:t> </w:t>
            </w:r>
            <w:r>
              <w:rPr>
                <w:rFonts w:hint="eastAsia"/>
              </w:rPr>
              <w:t>g～40</w:t>
            </w:r>
            <w:r>
              <w:t> </w:t>
            </w:r>
            <w:r>
              <w:rPr>
                <w:rFonts w:hint="eastAsia"/>
              </w:rPr>
              <w:t>g</w:t>
            </w:r>
          </w:p>
        </w:tc>
        <w:tc>
          <w:tcPr>
            <w:tcW w:w="2276" w:type="dxa"/>
            <w:vMerge w:val="restart"/>
            <w:tcBorders>
              <w:top w:val="single" w:color="auto" w:sz="8" w:space="0"/>
            </w:tcBorders>
            <w:shd w:val="clear" w:color="auto" w:fill="auto"/>
            <w:vAlign w:val="center"/>
          </w:tcPr>
          <w:p>
            <w:pPr>
              <w:pStyle w:val="178"/>
              <w:rPr>
                <w:rFonts w:hint="eastAsia"/>
              </w:rPr>
            </w:pPr>
            <w:r>
              <w:rPr>
                <w:rFonts w:hint="eastAsia"/>
              </w:rPr>
              <w:t>兑水50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shd w:val="clear" w:color="auto" w:fill="auto"/>
            <w:vAlign w:val="center"/>
          </w:tcPr>
          <w:p>
            <w:pPr>
              <w:pStyle w:val="178"/>
            </w:pPr>
          </w:p>
        </w:tc>
        <w:tc>
          <w:tcPr>
            <w:tcW w:w="1560" w:type="dxa"/>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1842" w:type="dxa"/>
            <w:shd w:val="clear" w:color="auto" w:fill="auto"/>
            <w:vAlign w:val="center"/>
          </w:tcPr>
          <w:p>
            <w:pPr>
              <w:pStyle w:val="178"/>
            </w:pPr>
            <w:r>
              <w:rPr>
                <w:rFonts w:hint="eastAsia"/>
              </w:rPr>
              <w:t>20</w:t>
            </w:r>
            <w:r>
              <w:t> </w:t>
            </w:r>
            <w:r>
              <w:rPr>
                <w:rFonts w:hint="eastAsia"/>
              </w:rPr>
              <w:t>%稻瘟酰胺WP</w:t>
            </w:r>
          </w:p>
        </w:tc>
        <w:tc>
          <w:tcPr>
            <w:tcW w:w="1418" w:type="dxa"/>
            <w:shd w:val="clear" w:color="auto" w:fill="auto"/>
            <w:vAlign w:val="center"/>
          </w:tcPr>
          <w:p>
            <w:pPr>
              <w:pStyle w:val="178"/>
            </w:pPr>
            <w:r>
              <w:rPr>
                <w:rFonts w:hint="eastAsia"/>
              </w:rPr>
              <w:t>100</w:t>
            </w:r>
            <w:r>
              <w:t> </w:t>
            </w:r>
            <w:r>
              <w:rPr>
                <w:rFonts w:hint="eastAsia"/>
              </w:rPr>
              <w:t>g～120</w:t>
            </w:r>
            <w:r>
              <w:t> </w:t>
            </w:r>
            <w:r>
              <w:rPr>
                <w:rFonts w:hint="eastAsia"/>
              </w:rPr>
              <w:t>g</w:t>
            </w:r>
          </w:p>
        </w:tc>
        <w:tc>
          <w:tcPr>
            <w:tcW w:w="2276"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shd w:val="clear" w:color="auto" w:fill="auto"/>
            <w:vAlign w:val="center"/>
          </w:tcPr>
          <w:p>
            <w:pPr>
              <w:pStyle w:val="178"/>
            </w:pPr>
          </w:p>
        </w:tc>
        <w:tc>
          <w:tcPr>
            <w:tcW w:w="1560" w:type="dxa"/>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1842" w:type="dxa"/>
            <w:shd w:val="clear" w:color="auto" w:fill="auto"/>
            <w:vAlign w:val="center"/>
          </w:tcPr>
          <w:p>
            <w:pPr>
              <w:pStyle w:val="178"/>
            </w:pPr>
            <w:r>
              <w:rPr>
                <w:rFonts w:hint="eastAsia"/>
              </w:rPr>
              <w:t>枯草芽孢杆菌（1000亿芽孢/g）</w:t>
            </w:r>
          </w:p>
        </w:tc>
        <w:tc>
          <w:tcPr>
            <w:tcW w:w="1418" w:type="dxa"/>
            <w:shd w:val="clear" w:color="auto" w:fill="auto"/>
            <w:vAlign w:val="center"/>
          </w:tcPr>
          <w:p>
            <w:pPr>
              <w:pStyle w:val="178"/>
            </w:pPr>
            <w:r>
              <w:rPr>
                <w:rFonts w:hint="eastAsia"/>
              </w:rPr>
              <w:t>10</w:t>
            </w:r>
            <w:r>
              <w:t> </w:t>
            </w:r>
            <w:r>
              <w:rPr>
                <w:rFonts w:hint="eastAsia"/>
              </w:rPr>
              <w:t>g</w:t>
            </w:r>
            <w:r>
              <w:t xml:space="preserve"> </w:t>
            </w:r>
          </w:p>
        </w:tc>
        <w:tc>
          <w:tcPr>
            <w:tcW w:w="2276" w:type="dxa"/>
            <w:shd w:val="clear" w:color="auto" w:fill="auto"/>
            <w:vAlign w:val="center"/>
          </w:tcPr>
          <w:p>
            <w:pPr>
              <w:pStyle w:val="178"/>
              <w:rPr>
                <w:rFonts w:hint="eastAsia"/>
              </w:rPr>
            </w:pPr>
            <w:r>
              <w:rPr>
                <w:rFonts w:hint="eastAsia"/>
              </w:rPr>
              <w:t>兑水40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restart"/>
            <w:shd w:val="clear" w:color="auto" w:fill="auto"/>
            <w:vAlign w:val="center"/>
          </w:tcPr>
          <w:p>
            <w:pPr>
              <w:pStyle w:val="178"/>
            </w:pPr>
            <w:r>
              <w:rPr>
                <w:rFonts w:hint="eastAsia"/>
              </w:rPr>
              <w:t>稻曲病</w:t>
            </w:r>
          </w:p>
        </w:tc>
        <w:tc>
          <w:tcPr>
            <w:tcW w:w="1560" w:type="dxa"/>
            <w:vMerge w:val="restart"/>
            <w:shd w:val="clear" w:color="auto" w:fill="auto"/>
            <w:vAlign w:val="center"/>
          </w:tcPr>
          <w:p>
            <w:pPr>
              <w:pStyle w:val="178"/>
            </w:pPr>
            <w:r>
              <w:rPr>
                <w:rFonts w:hint="eastAsia"/>
              </w:rPr>
              <w:t>水稻破口前5 d～7 d</w:t>
            </w:r>
          </w:p>
        </w:tc>
        <w:tc>
          <w:tcPr>
            <w:tcW w:w="1134" w:type="dxa"/>
            <w:vMerge w:val="restart"/>
            <w:shd w:val="clear" w:color="auto" w:fill="auto"/>
            <w:vAlign w:val="center"/>
          </w:tcPr>
          <w:p>
            <w:pPr>
              <w:pStyle w:val="178"/>
            </w:pPr>
          </w:p>
        </w:tc>
        <w:tc>
          <w:tcPr>
            <w:tcW w:w="1842" w:type="dxa"/>
            <w:shd w:val="clear" w:color="auto" w:fill="auto"/>
            <w:vAlign w:val="center"/>
          </w:tcPr>
          <w:p>
            <w:pPr>
              <w:pStyle w:val="178"/>
            </w:pPr>
            <w:r>
              <w:rPr>
                <w:rFonts w:hint="eastAsia"/>
              </w:rPr>
              <w:t>20</w:t>
            </w:r>
            <w:r>
              <w:t> </w:t>
            </w:r>
            <w:r>
              <w:rPr>
                <w:rFonts w:hint="eastAsia"/>
              </w:rPr>
              <w:t>%井冈霉素DP</w:t>
            </w:r>
          </w:p>
        </w:tc>
        <w:tc>
          <w:tcPr>
            <w:tcW w:w="1418" w:type="dxa"/>
            <w:shd w:val="clear" w:color="auto" w:fill="auto"/>
            <w:vAlign w:val="center"/>
          </w:tcPr>
          <w:p>
            <w:pPr>
              <w:pStyle w:val="178"/>
            </w:pPr>
            <w:r>
              <w:rPr>
                <w:rFonts w:hint="eastAsia"/>
              </w:rPr>
              <w:t>40</w:t>
            </w:r>
            <w:r>
              <w:t> </w:t>
            </w:r>
            <w:r>
              <w:rPr>
                <w:rFonts w:hint="eastAsia"/>
              </w:rPr>
              <w:t>g～50</w:t>
            </w:r>
            <w:r>
              <w:t> </w:t>
            </w:r>
            <w:r>
              <w:rPr>
                <w:rFonts w:hint="eastAsia"/>
              </w:rPr>
              <w:t>g</w:t>
            </w:r>
          </w:p>
        </w:tc>
        <w:tc>
          <w:tcPr>
            <w:tcW w:w="2276" w:type="dxa"/>
            <w:shd w:val="clear" w:color="auto" w:fill="auto"/>
            <w:vAlign w:val="center"/>
          </w:tcPr>
          <w:p>
            <w:pPr>
              <w:pStyle w:val="178"/>
              <w:rPr>
                <w:rFonts w:hint="eastAsia"/>
              </w:rPr>
            </w:pPr>
            <w:r>
              <w:rPr>
                <w:rFonts w:hint="eastAsia"/>
              </w:rPr>
              <w:t>兑水40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shd w:val="clear" w:color="auto" w:fill="auto"/>
            <w:vAlign w:val="center"/>
          </w:tcPr>
          <w:p>
            <w:pPr>
              <w:pStyle w:val="178"/>
            </w:pPr>
          </w:p>
        </w:tc>
        <w:tc>
          <w:tcPr>
            <w:tcW w:w="1560" w:type="dxa"/>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1842" w:type="dxa"/>
            <w:shd w:val="clear" w:color="auto" w:fill="auto"/>
            <w:vAlign w:val="center"/>
          </w:tcPr>
          <w:p>
            <w:pPr>
              <w:pStyle w:val="178"/>
            </w:pPr>
            <w:r>
              <w:rPr>
                <w:rFonts w:hint="eastAsia"/>
              </w:rPr>
              <w:t>30</w:t>
            </w:r>
            <w:r>
              <w:t> </w:t>
            </w:r>
            <w:r>
              <w:rPr>
                <w:rFonts w:hint="eastAsia"/>
              </w:rPr>
              <w:t>%苯甲·丙环唑EC</w:t>
            </w:r>
          </w:p>
        </w:tc>
        <w:tc>
          <w:tcPr>
            <w:tcW w:w="1418" w:type="dxa"/>
            <w:shd w:val="clear" w:color="auto" w:fill="auto"/>
            <w:vAlign w:val="center"/>
          </w:tcPr>
          <w:p>
            <w:pPr>
              <w:pStyle w:val="178"/>
            </w:pPr>
            <w:r>
              <w:rPr>
                <w:rFonts w:hint="eastAsia"/>
              </w:rPr>
              <w:t>15</w:t>
            </w:r>
            <w:r>
              <w:t> </w:t>
            </w:r>
            <w:r>
              <w:rPr>
                <w:rFonts w:hint="eastAsia"/>
              </w:rPr>
              <w:t>mL</w:t>
            </w:r>
          </w:p>
        </w:tc>
        <w:tc>
          <w:tcPr>
            <w:tcW w:w="2276" w:type="dxa"/>
            <w:vMerge w:val="restart"/>
            <w:shd w:val="clear" w:color="auto" w:fill="auto"/>
            <w:vAlign w:val="center"/>
          </w:tcPr>
          <w:p>
            <w:pPr>
              <w:pStyle w:val="178"/>
              <w:rPr>
                <w:rFonts w:hint="eastAsia"/>
              </w:rPr>
            </w:pPr>
            <w:r>
              <w:rPr>
                <w:rFonts w:hint="eastAsia"/>
              </w:rPr>
              <w:t>兑水50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shd w:val="clear" w:color="auto" w:fill="auto"/>
            <w:vAlign w:val="center"/>
          </w:tcPr>
          <w:p>
            <w:pPr>
              <w:pStyle w:val="178"/>
            </w:pPr>
          </w:p>
        </w:tc>
        <w:tc>
          <w:tcPr>
            <w:tcW w:w="1560" w:type="dxa"/>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1842" w:type="dxa"/>
            <w:shd w:val="clear" w:color="auto" w:fill="auto"/>
            <w:vAlign w:val="center"/>
          </w:tcPr>
          <w:p>
            <w:pPr>
              <w:pStyle w:val="178"/>
            </w:pPr>
            <w:r>
              <w:rPr>
                <w:rFonts w:hint="eastAsia"/>
              </w:rPr>
              <w:t>490</w:t>
            </w:r>
            <w:r>
              <w:t> </w:t>
            </w:r>
            <w:r>
              <w:rPr>
                <w:rFonts w:hint="eastAsia"/>
              </w:rPr>
              <w:t>g/L丙环·咪酰胺EC</w:t>
            </w:r>
          </w:p>
        </w:tc>
        <w:tc>
          <w:tcPr>
            <w:tcW w:w="1418" w:type="dxa"/>
            <w:shd w:val="clear" w:color="auto" w:fill="auto"/>
            <w:vAlign w:val="center"/>
          </w:tcPr>
          <w:p>
            <w:pPr>
              <w:pStyle w:val="178"/>
            </w:pPr>
            <w:r>
              <w:rPr>
                <w:rFonts w:hint="eastAsia"/>
              </w:rPr>
              <w:t>40</w:t>
            </w:r>
            <w:r>
              <w:t> </w:t>
            </w:r>
            <w:r>
              <w:rPr>
                <w:rFonts w:hint="eastAsia"/>
              </w:rPr>
              <w:t>mL</w:t>
            </w:r>
          </w:p>
        </w:tc>
        <w:tc>
          <w:tcPr>
            <w:tcW w:w="2276"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restart"/>
            <w:shd w:val="clear" w:color="auto" w:fill="auto"/>
            <w:vAlign w:val="center"/>
          </w:tcPr>
          <w:p>
            <w:pPr>
              <w:pStyle w:val="178"/>
            </w:pPr>
            <w:r>
              <w:rPr>
                <w:rFonts w:hint="eastAsia"/>
              </w:rPr>
              <w:t>纹枯病</w:t>
            </w:r>
          </w:p>
        </w:tc>
        <w:tc>
          <w:tcPr>
            <w:tcW w:w="1560" w:type="dxa"/>
            <w:vMerge w:val="restart"/>
            <w:shd w:val="clear" w:color="auto" w:fill="auto"/>
            <w:vAlign w:val="center"/>
          </w:tcPr>
          <w:p>
            <w:pPr>
              <w:pStyle w:val="178"/>
            </w:pPr>
            <w:r>
              <w:rPr>
                <w:rFonts w:hint="eastAsia"/>
              </w:rPr>
              <w:t>在病害水平扩展初期防治第一次，以后视病情消长防治第二次</w:t>
            </w:r>
          </w:p>
        </w:tc>
        <w:tc>
          <w:tcPr>
            <w:tcW w:w="1134" w:type="dxa"/>
            <w:vMerge w:val="restart"/>
            <w:shd w:val="clear" w:color="auto" w:fill="auto"/>
            <w:vAlign w:val="center"/>
          </w:tcPr>
          <w:p>
            <w:pPr>
              <w:pStyle w:val="178"/>
            </w:pPr>
            <w:r>
              <w:rPr>
                <w:rFonts w:hint="eastAsia"/>
              </w:rPr>
              <w:t>病穴率5</w:t>
            </w:r>
            <w:r>
              <w:t> </w:t>
            </w:r>
            <w:r>
              <w:rPr>
                <w:rFonts w:hint="eastAsia"/>
              </w:rPr>
              <w:t>%～10</w:t>
            </w:r>
            <w:r>
              <w:t> </w:t>
            </w:r>
            <w:r>
              <w:rPr>
                <w:rFonts w:hint="eastAsia"/>
              </w:rPr>
              <w:t>%</w:t>
            </w:r>
          </w:p>
        </w:tc>
        <w:tc>
          <w:tcPr>
            <w:tcW w:w="1842" w:type="dxa"/>
            <w:shd w:val="clear" w:color="auto" w:fill="auto"/>
            <w:vAlign w:val="center"/>
          </w:tcPr>
          <w:p>
            <w:pPr>
              <w:pStyle w:val="178"/>
            </w:pPr>
            <w:r>
              <w:rPr>
                <w:rFonts w:hint="eastAsia"/>
              </w:rPr>
              <w:t>11</w:t>
            </w:r>
            <w:r>
              <w:t> </w:t>
            </w:r>
            <w:r>
              <w:rPr>
                <w:rFonts w:hint="eastAsia"/>
              </w:rPr>
              <w:t>%井冈·己唑醇WP</w:t>
            </w:r>
          </w:p>
        </w:tc>
        <w:tc>
          <w:tcPr>
            <w:tcW w:w="1418" w:type="dxa"/>
            <w:shd w:val="clear" w:color="auto" w:fill="auto"/>
            <w:vAlign w:val="center"/>
          </w:tcPr>
          <w:p>
            <w:pPr>
              <w:pStyle w:val="178"/>
            </w:pPr>
            <w:r>
              <w:rPr>
                <w:rFonts w:hint="eastAsia"/>
              </w:rPr>
              <w:t>30</w:t>
            </w:r>
            <w:r>
              <w:t> </w:t>
            </w:r>
            <w:r>
              <w:rPr>
                <w:rFonts w:hint="eastAsia"/>
              </w:rPr>
              <w:t>g～40</w:t>
            </w:r>
            <w:r>
              <w:t> </w:t>
            </w:r>
            <w:r>
              <w:rPr>
                <w:rFonts w:hint="eastAsia"/>
              </w:rPr>
              <w:t>g</w:t>
            </w:r>
          </w:p>
        </w:tc>
        <w:tc>
          <w:tcPr>
            <w:tcW w:w="2276" w:type="dxa"/>
            <w:shd w:val="clear" w:color="auto" w:fill="auto"/>
            <w:vAlign w:val="center"/>
          </w:tcPr>
          <w:p>
            <w:pPr>
              <w:pStyle w:val="178"/>
              <w:rPr>
                <w:rFonts w:hint="eastAsia"/>
              </w:rPr>
            </w:pPr>
            <w:r>
              <w:rPr>
                <w:rFonts w:hint="eastAsia"/>
              </w:rPr>
              <w:t>兑水50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shd w:val="clear" w:color="auto" w:fill="auto"/>
            <w:vAlign w:val="center"/>
          </w:tcPr>
          <w:p>
            <w:pPr>
              <w:pStyle w:val="178"/>
            </w:pPr>
          </w:p>
        </w:tc>
        <w:tc>
          <w:tcPr>
            <w:tcW w:w="1560" w:type="dxa"/>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1842" w:type="dxa"/>
            <w:shd w:val="clear" w:color="auto" w:fill="auto"/>
            <w:vAlign w:val="center"/>
          </w:tcPr>
          <w:p>
            <w:pPr>
              <w:pStyle w:val="178"/>
            </w:pPr>
            <w:r>
              <w:rPr>
                <w:rFonts w:hint="eastAsia"/>
              </w:rPr>
              <w:t>24</w:t>
            </w:r>
            <w:r>
              <w:t> </w:t>
            </w:r>
            <w:r>
              <w:rPr>
                <w:rFonts w:hint="eastAsia"/>
              </w:rPr>
              <w:t>%噻虫酰胺</w:t>
            </w:r>
          </w:p>
        </w:tc>
        <w:tc>
          <w:tcPr>
            <w:tcW w:w="1418" w:type="dxa"/>
            <w:shd w:val="clear" w:color="auto" w:fill="auto"/>
            <w:vAlign w:val="center"/>
          </w:tcPr>
          <w:p>
            <w:pPr>
              <w:pStyle w:val="178"/>
            </w:pPr>
            <w:r>
              <w:rPr>
                <w:rFonts w:hint="eastAsia"/>
              </w:rPr>
              <w:t>8</w:t>
            </w:r>
            <w:r>
              <w:t> </w:t>
            </w:r>
            <w:r>
              <w:rPr>
                <w:rFonts w:hint="eastAsia"/>
              </w:rPr>
              <w:t>g</w:t>
            </w:r>
          </w:p>
        </w:tc>
        <w:tc>
          <w:tcPr>
            <w:tcW w:w="2276" w:type="dxa"/>
            <w:shd w:val="clear" w:color="auto" w:fill="auto"/>
            <w:vAlign w:val="center"/>
          </w:tcPr>
          <w:p>
            <w:pPr>
              <w:pStyle w:val="178"/>
              <w:rPr>
                <w:rFonts w:hint="eastAsia"/>
              </w:rPr>
            </w:pPr>
            <w:r>
              <w:rPr>
                <w:rFonts w:hint="eastAsia"/>
              </w:rPr>
              <w:t>兑水75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restart"/>
            <w:shd w:val="clear" w:color="auto" w:fill="auto"/>
            <w:vAlign w:val="center"/>
          </w:tcPr>
          <w:p>
            <w:pPr>
              <w:pStyle w:val="178"/>
            </w:pPr>
            <w:r>
              <w:rPr>
                <w:rFonts w:hint="eastAsia"/>
              </w:rPr>
              <w:t>水稻螟虫（大螟、二化螟等）</w:t>
            </w:r>
          </w:p>
        </w:tc>
        <w:tc>
          <w:tcPr>
            <w:tcW w:w="1560" w:type="dxa"/>
            <w:vMerge w:val="restart"/>
            <w:shd w:val="clear" w:color="auto" w:fill="auto"/>
            <w:vAlign w:val="center"/>
          </w:tcPr>
          <w:p>
            <w:pPr>
              <w:pStyle w:val="178"/>
            </w:pPr>
            <w:r>
              <w:rPr>
                <w:rFonts w:hint="eastAsia"/>
              </w:rPr>
              <w:t>螟虫孵化盛期</w:t>
            </w:r>
          </w:p>
        </w:tc>
        <w:tc>
          <w:tcPr>
            <w:tcW w:w="1134" w:type="dxa"/>
            <w:vMerge w:val="restart"/>
            <w:shd w:val="clear" w:color="auto" w:fill="auto"/>
            <w:vAlign w:val="center"/>
          </w:tcPr>
          <w:p>
            <w:pPr>
              <w:pStyle w:val="178"/>
            </w:pPr>
          </w:p>
        </w:tc>
        <w:tc>
          <w:tcPr>
            <w:tcW w:w="1842" w:type="dxa"/>
            <w:shd w:val="clear" w:color="auto" w:fill="auto"/>
            <w:vAlign w:val="center"/>
          </w:tcPr>
          <w:p>
            <w:pPr>
              <w:pStyle w:val="178"/>
            </w:pPr>
            <w:r>
              <w:rPr>
                <w:rFonts w:hint="eastAsia"/>
              </w:rPr>
              <w:t>30</w:t>
            </w:r>
            <w:r>
              <w:t> </w:t>
            </w:r>
            <w:r>
              <w:rPr>
                <w:rFonts w:hint="eastAsia"/>
              </w:rPr>
              <w:t>%茚虫威SC</w:t>
            </w:r>
          </w:p>
        </w:tc>
        <w:tc>
          <w:tcPr>
            <w:tcW w:w="1418" w:type="dxa"/>
            <w:shd w:val="clear" w:color="auto" w:fill="auto"/>
            <w:vAlign w:val="center"/>
          </w:tcPr>
          <w:p>
            <w:pPr>
              <w:pStyle w:val="178"/>
            </w:pPr>
            <w:r>
              <w:rPr>
                <w:rFonts w:hint="eastAsia"/>
              </w:rPr>
              <w:t>6 g～10 g</w:t>
            </w:r>
          </w:p>
        </w:tc>
        <w:tc>
          <w:tcPr>
            <w:tcW w:w="2276" w:type="dxa"/>
            <w:vMerge w:val="restart"/>
            <w:shd w:val="clear" w:color="auto" w:fill="auto"/>
            <w:vAlign w:val="center"/>
          </w:tcPr>
          <w:p>
            <w:pPr>
              <w:pStyle w:val="178"/>
              <w:rPr>
                <w:rFonts w:hint="eastAsia"/>
              </w:rPr>
            </w:pPr>
            <w:r>
              <w:rPr>
                <w:rFonts w:hint="eastAsia"/>
              </w:rPr>
              <w:t>兑水50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shd w:val="clear" w:color="auto" w:fill="auto"/>
            <w:vAlign w:val="center"/>
          </w:tcPr>
          <w:p>
            <w:pPr>
              <w:pStyle w:val="178"/>
            </w:pPr>
          </w:p>
        </w:tc>
        <w:tc>
          <w:tcPr>
            <w:tcW w:w="1560" w:type="dxa"/>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1842" w:type="dxa"/>
            <w:shd w:val="clear" w:color="auto" w:fill="auto"/>
            <w:vAlign w:val="center"/>
          </w:tcPr>
          <w:p>
            <w:pPr>
              <w:pStyle w:val="178"/>
            </w:pPr>
            <w:r>
              <w:rPr>
                <w:rFonts w:hint="eastAsia"/>
              </w:rPr>
              <w:t>24</w:t>
            </w:r>
            <w:r>
              <w:t> </w:t>
            </w:r>
            <w:r>
              <w:rPr>
                <w:rFonts w:hint="eastAsia"/>
              </w:rPr>
              <w:t>%甲氧虫酰胺SC</w:t>
            </w:r>
          </w:p>
        </w:tc>
        <w:tc>
          <w:tcPr>
            <w:tcW w:w="1418" w:type="dxa"/>
            <w:shd w:val="clear" w:color="auto" w:fill="auto"/>
            <w:vAlign w:val="center"/>
          </w:tcPr>
          <w:p>
            <w:pPr>
              <w:pStyle w:val="178"/>
            </w:pPr>
            <w:r>
              <w:rPr>
                <w:rFonts w:hint="eastAsia"/>
              </w:rPr>
              <w:t>25 mL～30 mL</w:t>
            </w:r>
          </w:p>
        </w:tc>
        <w:tc>
          <w:tcPr>
            <w:tcW w:w="2276"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shd w:val="clear" w:color="auto" w:fill="auto"/>
            <w:vAlign w:val="center"/>
          </w:tcPr>
          <w:p>
            <w:pPr>
              <w:pStyle w:val="178"/>
            </w:pPr>
          </w:p>
        </w:tc>
        <w:tc>
          <w:tcPr>
            <w:tcW w:w="1560" w:type="dxa"/>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1842" w:type="dxa"/>
            <w:shd w:val="clear" w:color="auto" w:fill="auto"/>
            <w:vAlign w:val="center"/>
          </w:tcPr>
          <w:p>
            <w:pPr>
              <w:pStyle w:val="178"/>
            </w:pPr>
            <w:r>
              <w:rPr>
                <w:rFonts w:hint="eastAsia"/>
              </w:rPr>
              <w:t>35</w:t>
            </w:r>
            <w:r>
              <w:t> </w:t>
            </w:r>
            <w:r>
              <w:rPr>
                <w:rFonts w:hint="eastAsia"/>
              </w:rPr>
              <w:t>%氯虫苯甲酰胺WG</w:t>
            </w:r>
          </w:p>
        </w:tc>
        <w:tc>
          <w:tcPr>
            <w:tcW w:w="1418" w:type="dxa"/>
            <w:shd w:val="clear" w:color="auto" w:fill="auto"/>
            <w:vAlign w:val="center"/>
          </w:tcPr>
          <w:p>
            <w:pPr>
              <w:pStyle w:val="178"/>
            </w:pPr>
            <w:r>
              <w:rPr>
                <w:rFonts w:hint="eastAsia"/>
              </w:rPr>
              <w:t>6 g～10 g</w:t>
            </w:r>
          </w:p>
        </w:tc>
        <w:tc>
          <w:tcPr>
            <w:tcW w:w="2276"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restart"/>
            <w:shd w:val="clear" w:color="auto" w:fill="auto"/>
            <w:vAlign w:val="center"/>
          </w:tcPr>
          <w:p>
            <w:pPr>
              <w:pStyle w:val="178"/>
            </w:pPr>
            <w:r>
              <w:rPr>
                <w:rFonts w:hint="eastAsia"/>
              </w:rPr>
              <w:t>稻飞虱</w:t>
            </w:r>
          </w:p>
        </w:tc>
        <w:tc>
          <w:tcPr>
            <w:tcW w:w="1560" w:type="dxa"/>
            <w:vMerge w:val="restart"/>
            <w:shd w:val="clear" w:color="auto" w:fill="auto"/>
            <w:vAlign w:val="center"/>
          </w:tcPr>
          <w:p>
            <w:pPr>
              <w:pStyle w:val="178"/>
            </w:pPr>
            <w:r>
              <w:rPr>
                <w:rFonts w:hint="eastAsia"/>
              </w:rPr>
              <w:t>低龄若虫高峰期</w:t>
            </w:r>
          </w:p>
        </w:tc>
        <w:tc>
          <w:tcPr>
            <w:tcW w:w="1134" w:type="dxa"/>
            <w:vMerge w:val="restart"/>
            <w:shd w:val="clear" w:color="auto" w:fill="auto"/>
            <w:vAlign w:val="center"/>
          </w:tcPr>
          <w:p>
            <w:pPr>
              <w:pStyle w:val="178"/>
            </w:pPr>
            <w:r>
              <w:rPr>
                <w:rFonts w:hint="eastAsia"/>
              </w:rPr>
              <w:t>5头/穴～10头/穴</w:t>
            </w:r>
          </w:p>
        </w:tc>
        <w:tc>
          <w:tcPr>
            <w:tcW w:w="1842" w:type="dxa"/>
            <w:shd w:val="clear" w:color="auto" w:fill="auto"/>
            <w:vAlign w:val="center"/>
          </w:tcPr>
          <w:p>
            <w:pPr>
              <w:pStyle w:val="178"/>
            </w:pPr>
            <w:r>
              <w:rPr>
                <w:rFonts w:hint="eastAsia"/>
              </w:rPr>
              <w:t>20</w:t>
            </w:r>
            <w:r>
              <w:t> </w:t>
            </w:r>
            <w:r>
              <w:rPr>
                <w:rFonts w:hint="eastAsia"/>
              </w:rPr>
              <w:t>%烯啶虫胺AS</w:t>
            </w:r>
          </w:p>
        </w:tc>
        <w:tc>
          <w:tcPr>
            <w:tcW w:w="1418" w:type="dxa"/>
            <w:shd w:val="clear" w:color="auto" w:fill="auto"/>
            <w:vAlign w:val="center"/>
          </w:tcPr>
          <w:p>
            <w:pPr>
              <w:pStyle w:val="178"/>
            </w:pPr>
            <w:r>
              <w:rPr>
                <w:rFonts w:hint="eastAsia"/>
              </w:rPr>
              <w:t>25 mL～30 mL</w:t>
            </w:r>
          </w:p>
        </w:tc>
        <w:tc>
          <w:tcPr>
            <w:tcW w:w="2276" w:type="dxa"/>
            <w:vMerge w:val="restart"/>
            <w:shd w:val="clear" w:color="auto" w:fill="auto"/>
            <w:vAlign w:val="center"/>
          </w:tcPr>
          <w:p>
            <w:pPr>
              <w:pStyle w:val="178"/>
              <w:rPr>
                <w:rFonts w:hint="eastAsia"/>
              </w:rPr>
            </w:pPr>
            <w:r>
              <w:rPr>
                <w:rFonts w:hint="eastAsia"/>
              </w:rPr>
              <w:t>兑水50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shd w:val="clear" w:color="auto" w:fill="auto"/>
            <w:vAlign w:val="center"/>
          </w:tcPr>
          <w:p>
            <w:pPr>
              <w:pStyle w:val="178"/>
            </w:pPr>
          </w:p>
        </w:tc>
        <w:tc>
          <w:tcPr>
            <w:tcW w:w="1560" w:type="dxa"/>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1842" w:type="dxa"/>
            <w:shd w:val="clear" w:color="auto" w:fill="auto"/>
            <w:vAlign w:val="center"/>
          </w:tcPr>
          <w:p>
            <w:pPr>
              <w:pStyle w:val="178"/>
            </w:pPr>
            <w:r>
              <w:rPr>
                <w:rFonts w:hint="eastAsia"/>
              </w:rPr>
              <w:t>20</w:t>
            </w:r>
            <w:r>
              <w:t> </w:t>
            </w:r>
            <w:r>
              <w:rPr>
                <w:rFonts w:hint="eastAsia"/>
              </w:rPr>
              <w:t>%呋虫胺SC</w:t>
            </w:r>
          </w:p>
        </w:tc>
        <w:tc>
          <w:tcPr>
            <w:tcW w:w="1418" w:type="dxa"/>
            <w:shd w:val="clear" w:color="auto" w:fill="auto"/>
            <w:vAlign w:val="center"/>
          </w:tcPr>
          <w:p>
            <w:pPr>
              <w:pStyle w:val="178"/>
            </w:pPr>
            <w:r>
              <w:rPr>
                <w:rFonts w:hint="eastAsia"/>
              </w:rPr>
              <w:t>20 ml</w:t>
            </w:r>
          </w:p>
        </w:tc>
        <w:tc>
          <w:tcPr>
            <w:tcW w:w="2276"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shd w:val="clear" w:color="auto" w:fill="auto"/>
            <w:vAlign w:val="center"/>
          </w:tcPr>
          <w:p>
            <w:pPr>
              <w:pStyle w:val="178"/>
            </w:pPr>
            <w:r>
              <w:rPr>
                <w:rFonts w:hint="eastAsia"/>
              </w:rPr>
              <w:t>稻纵卷叶螟</w:t>
            </w:r>
          </w:p>
        </w:tc>
        <w:tc>
          <w:tcPr>
            <w:tcW w:w="1560" w:type="dxa"/>
            <w:shd w:val="clear" w:color="auto" w:fill="auto"/>
            <w:vAlign w:val="center"/>
          </w:tcPr>
          <w:p>
            <w:pPr>
              <w:pStyle w:val="178"/>
            </w:pPr>
            <w:r>
              <w:rPr>
                <w:rFonts w:hint="eastAsia"/>
              </w:rPr>
              <w:t>卵孵高峰期至2龄幼虫高峰期</w:t>
            </w:r>
          </w:p>
        </w:tc>
        <w:tc>
          <w:tcPr>
            <w:tcW w:w="1134" w:type="dxa"/>
            <w:shd w:val="clear" w:color="auto" w:fill="auto"/>
            <w:vAlign w:val="center"/>
          </w:tcPr>
          <w:p>
            <w:pPr>
              <w:pStyle w:val="178"/>
            </w:pPr>
            <w:r>
              <w:rPr>
                <w:rFonts w:hint="eastAsia"/>
              </w:rPr>
              <w:t>60头/百穴</w:t>
            </w:r>
          </w:p>
        </w:tc>
        <w:tc>
          <w:tcPr>
            <w:tcW w:w="1842" w:type="dxa"/>
            <w:shd w:val="clear" w:color="auto" w:fill="auto"/>
            <w:vAlign w:val="center"/>
          </w:tcPr>
          <w:p>
            <w:pPr>
              <w:pStyle w:val="178"/>
            </w:pPr>
            <w:r>
              <w:rPr>
                <w:rFonts w:hint="eastAsia"/>
              </w:rPr>
              <w:t>16</w:t>
            </w:r>
            <w:r>
              <w:t> </w:t>
            </w:r>
            <w:r>
              <w:rPr>
                <w:rFonts w:hint="eastAsia"/>
              </w:rPr>
              <w:t>%阿维菌素·杀螟松EC</w:t>
            </w:r>
          </w:p>
        </w:tc>
        <w:tc>
          <w:tcPr>
            <w:tcW w:w="1418" w:type="dxa"/>
            <w:shd w:val="clear" w:color="auto" w:fill="auto"/>
            <w:vAlign w:val="center"/>
          </w:tcPr>
          <w:p>
            <w:pPr>
              <w:pStyle w:val="178"/>
            </w:pPr>
            <w:r>
              <w:rPr>
                <w:rFonts w:hint="eastAsia"/>
              </w:rPr>
              <w:t>80 mL～100 mL</w:t>
            </w:r>
          </w:p>
        </w:tc>
        <w:tc>
          <w:tcPr>
            <w:tcW w:w="2276" w:type="dxa"/>
            <w:vMerge w:val="restart"/>
            <w:shd w:val="clear" w:color="auto" w:fill="auto"/>
            <w:vAlign w:val="center"/>
          </w:tcPr>
          <w:p>
            <w:pPr>
              <w:pStyle w:val="178"/>
              <w:rPr>
                <w:rFonts w:hint="eastAsia"/>
              </w:rPr>
            </w:pPr>
            <w:r>
              <w:rPr>
                <w:rFonts w:hint="eastAsia"/>
              </w:rPr>
              <w:t>兑水50 kg手动喷雾</w:t>
            </w:r>
          </w:p>
          <w:p>
            <w:pPr>
              <w:pStyle w:val="178"/>
            </w:pPr>
            <w:r>
              <w:rPr>
                <w:rFonts w:hint="eastAsia"/>
              </w:rPr>
              <w:t>或兑水30 kg机动迷雾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shd w:val="clear" w:color="auto" w:fill="auto"/>
            <w:vAlign w:val="center"/>
          </w:tcPr>
          <w:p>
            <w:pPr>
              <w:pStyle w:val="178"/>
              <w:rPr>
                <w:rFonts w:hint="eastAsia"/>
              </w:rPr>
            </w:pPr>
          </w:p>
        </w:tc>
        <w:tc>
          <w:tcPr>
            <w:tcW w:w="1560" w:type="dxa"/>
            <w:shd w:val="clear" w:color="auto" w:fill="auto"/>
            <w:vAlign w:val="center"/>
          </w:tcPr>
          <w:p>
            <w:pPr>
              <w:pStyle w:val="178"/>
            </w:pPr>
          </w:p>
        </w:tc>
        <w:tc>
          <w:tcPr>
            <w:tcW w:w="1134" w:type="dxa"/>
            <w:shd w:val="clear" w:color="auto" w:fill="auto"/>
            <w:vAlign w:val="center"/>
          </w:tcPr>
          <w:p>
            <w:pPr>
              <w:pStyle w:val="178"/>
              <w:rPr>
                <w:rFonts w:hint="eastAsia"/>
              </w:rPr>
            </w:pPr>
          </w:p>
        </w:tc>
        <w:tc>
          <w:tcPr>
            <w:tcW w:w="1842" w:type="dxa"/>
            <w:shd w:val="clear" w:color="auto" w:fill="auto"/>
            <w:vAlign w:val="center"/>
          </w:tcPr>
          <w:p>
            <w:pPr>
              <w:pStyle w:val="178"/>
              <w:rPr>
                <w:rFonts w:hint="eastAsia"/>
              </w:rPr>
            </w:pPr>
            <w:r>
              <w:rPr>
                <w:rFonts w:hint="eastAsia"/>
              </w:rPr>
              <w:t>20</w:t>
            </w:r>
            <w:r>
              <w:t> </w:t>
            </w:r>
            <w:r>
              <w:rPr>
                <w:rFonts w:hint="eastAsia"/>
              </w:rPr>
              <w:t>%甲维·茚虫威EC</w:t>
            </w:r>
          </w:p>
        </w:tc>
        <w:tc>
          <w:tcPr>
            <w:tcW w:w="1418" w:type="dxa"/>
            <w:shd w:val="clear" w:color="auto" w:fill="auto"/>
            <w:vAlign w:val="center"/>
          </w:tcPr>
          <w:p>
            <w:pPr>
              <w:pStyle w:val="178"/>
            </w:pPr>
            <w:r>
              <w:rPr>
                <w:rFonts w:hint="eastAsia"/>
              </w:rPr>
              <w:t>10 mL～12 mL</w:t>
            </w:r>
          </w:p>
        </w:tc>
        <w:tc>
          <w:tcPr>
            <w:tcW w:w="2276" w:type="dxa"/>
            <w:vMerge w:val="continue"/>
            <w:shd w:val="clear" w:color="auto" w:fill="auto"/>
            <w:vAlign w:val="center"/>
          </w:tcPr>
          <w:p>
            <w:pPr>
              <w:pStyle w:val="178"/>
            </w:pPr>
          </w:p>
        </w:tc>
      </w:tr>
      <w:bookmarkEnd w:id="41"/>
    </w:tbl>
    <w:p>
      <w:pPr>
        <w:pStyle w:val="56"/>
        <w:ind w:firstLine="0" w:firstLineChars="0"/>
        <w:jc w:val="center"/>
      </w:pPr>
      <w:bookmarkStart w:id="4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42"/>
    </w:p>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1079—2025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1079—2025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1079—2025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1079—2025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1079—2025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1079—2025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5HTvM4aHwdrN7xkSHCduOSfHNRc=" w:salt="on2zCfUYiD/hsBAd+ldnT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6801B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2AF"/>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C15"/>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3DD"/>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BB"/>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7B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165"/>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107B"/>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2D7"/>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482"/>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0380"/>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00FA"/>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38D6B99"/>
    <w:rsid w:val="73602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autoRedefine/>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CE49199C5746FB87845AFF78C0185F"/>
        <w:style w:val=""/>
        <w:category>
          <w:name w:val="常规"/>
          <w:gallery w:val="placeholder"/>
        </w:category>
        <w:types>
          <w:type w:val="bbPlcHdr"/>
        </w:types>
        <w:behaviors>
          <w:behavior w:val="content"/>
        </w:behaviors>
        <w:description w:val=""/>
        <w:guid w:val="{A43FE230-3EF2-48F2-A1BB-7849090CF444}"/>
      </w:docPartPr>
      <w:docPartBody>
        <w:p>
          <w:pPr>
            <w:pStyle w:val="5"/>
          </w:pPr>
          <w:r>
            <w:rPr>
              <w:rStyle w:val="4"/>
              <w:rFonts w:hint="eastAsia"/>
            </w:rPr>
            <w:t>单击或点击此处输入文字。</w:t>
          </w:r>
        </w:p>
      </w:docPartBody>
    </w:docPart>
    <w:docPart>
      <w:docPartPr>
        <w:name w:val="0C087113B56847B9857F83B000CAC47C"/>
        <w:style w:val=""/>
        <w:category>
          <w:name w:val="常规"/>
          <w:gallery w:val="placeholder"/>
        </w:category>
        <w:types>
          <w:type w:val="bbPlcHdr"/>
        </w:types>
        <w:behaviors>
          <w:behavior w:val="content"/>
        </w:behaviors>
        <w:description w:val=""/>
        <w:guid w:val="{AA08E86F-176D-4878-929B-52180F1E730D}"/>
      </w:docPartPr>
      <w:docPartBody>
        <w:p>
          <w:pPr>
            <w:pStyle w:val="6"/>
          </w:pPr>
          <w:r>
            <w:rPr>
              <w:rStyle w:val="4"/>
              <w:rFonts w:hint="eastAsia"/>
            </w:rPr>
            <w:t>选择一项。</w:t>
          </w:r>
        </w:p>
      </w:docPartBody>
    </w:docPart>
    <w:docPart>
      <w:docPartPr>
        <w:name w:val="FEAC68532E724E46932B951540DCFCE6"/>
        <w:style w:val=""/>
        <w:category>
          <w:name w:val="常规"/>
          <w:gallery w:val="placeholder"/>
        </w:category>
        <w:types>
          <w:type w:val="bbPlcHdr"/>
        </w:types>
        <w:behaviors>
          <w:behavior w:val="content"/>
        </w:behaviors>
        <w:description w:val=""/>
        <w:guid w:val="{EABCC325-AE60-4DF0-B7CE-E027F10F49E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561"/>
    <w:rsid w:val="00BD4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68CE49199C5746FB87845AFF78C0185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C087113B56847B9857F83B000CAC47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EAC68532E724E46932B951540DCFCE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3BFED8-B7C9-4E32-A229-3510EA1ADBC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1474</Words>
  <Characters>1843</Characters>
  <Lines>307</Lines>
  <Paragraphs>276</Paragraphs>
  <TotalTime>58</TotalTime>
  <ScaleCrop>false</ScaleCrop>
  <LinksUpToDate>false</LinksUpToDate>
  <CharactersWithSpaces>3041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2025-03-20T14:27:00Z</dcterms:created>
  <dc:creator>123</dc:creator>
  <dc:description>&lt;config cover="true" show_menu="true" version="1.0.0" doctype="SDKXY"&gt;_x000d_
&lt;/config&gt;</dc:description>
  <cp:lastModifiedBy>Administrator</cp:lastModifiedBy>
  <cp:lastPrinted>2020-08-30T10:00:00Z</cp:lastPrinted>
  <dcterms:modified xsi:type="dcterms:W3CDTF">2025-03-27T08:04:59Z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0D6A9E646BBD45598804D04D71ABA241_12</vt:lpwstr>
  </property>
</Properties>
</file>